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DE49B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DE49B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77EF1F8" w14:textId="65EC9146" w:rsidR="00A34417" w:rsidRDefault="00E5475C">
      <w:pPr>
        <w:spacing w:after="0" w:line="240" w:lineRule="auto"/>
        <w:jc w:val="center"/>
        <w:rPr>
          <w:rFonts w:ascii="Times New Roman" w:hAnsi="Times New Roman" w:cs="Times New Roman"/>
          <w:sz w:val="24"/>
          <w:szCs w:val="24"/>
          <w:lang w:val="lt-LT" w:eastAsia="ar-SA"/>
        </w:rPr>
      </w:pPr>
      <w:r w:rsidRPr="00E5475C">
        <w:rPr>
          <w:rFonts w:ascii="Times New Roman" w:hAnsi="Times New Roman" w:cs="Times New Roman"/>
          <w:b/>
          <w:caps/>
          <w:color w:val="000000"/>
          <w:spacing w:val="-2"/>
          <w:sz w:val="24"/>
          <w:szCs w:val="24"/>
        </w:rPr>
        <w:t>DĖL KITOS PASKIRTIES VALSTYBINĖS ŽEMĖS SKLYPO, ESANČIO MOSĖDŽIO G. 21, SKUODO MIESTE, NUOMOS SUTARTIES PAKEITIMO</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0D6BC355"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DB755E">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w:t>
      </w:r>
      <w:r w:rsidR="005E167B">
        <w:rPr>
          <w:rFonts w:ascii="Times New Roman" w:eastAsia="Times New Roman" w:hAnsi="Times New Roman" w:cs="Times New Roman"/>
          <w:bCs/>
          <w:sz w:val="24"/>
          <w:szCs w:val="24"/>
          <w:lang w:val="lt-LT" w:eastAsia="ja-JP"/>
        </w:rPr>
        <w:t xml:space="preserve"> sausio 16 </w:t>
      </w:r>
      <w:r>
        <w:rPr>
          <w:rFonts w:ascii="Times New Roman" w:eastAsia="Times New Roman" w:hAnsi="Times New Roman" w:cs="Times New Roman"/>
          <w:bCs/>
          <w:sz w:val="24"/>
          <w:szCs w:val="24"/>
          <w:lang w:val="lt-LT" w:eastAsia="ja-JP"/>
        </w:rPr>
        <w:t>d. Nr. T10-</w:t>
      </w:r>
      <w:r w:rsidR="005E167B">
        <w:rPr>
          <w:rFonts w:ascii="Times New Roman" w:eastAsia="Times New Roman" w:hAnsi="Times New Roman" w:cs="Times New Roman"/>
          <w:bCs/>
          <w:sz w:val="24"/>
          <w:szCs w:val="24"/>
          <w:lang w:val="lt-LT" w:eastAsia="ja-JP"/>
        </w:rPr>
        <w:t>3</w:t>
      </w:r>
    </w:p>
    <w:p w14:paraId="0E4AD624" w14:textId="77777777"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9CB3294" w14:textId="501259A7" w:rsidR="00E5475C" w:rsidRDefault="00DE49B4" w:rsidP="00E219E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w:t>
      </w:r>
      <w:r w:rsidR="00E5475C" w:rsidRPr="00E5475C">
        <w:rPr>
          <w:rFonts w:ascii="Times New Roman" w:hAnsi="Times New Roman" w:cs="Times New Roman"/>
          <w:bCs/>
          <w:sz w:val="24"/>
          <w:szCs w:val="24"/>
          <w:lang w:val="lt-LT"/>
        </w:rPr>
        <w:t xml:space="preserve">pakeisti </w:t>
      </w:r>
      <w:bookmarkStart w:id="1" w:name="_Hlk218077754"/>
      <w:r w:rsidR="00E5475C" w:rsidRPr="00E5475C">
        <w:rPr>
          <w:rFonts w:ascii="Times New Roman" w:hAnsi="Times New Roman" w:cs="Times New Roman"/>
          <w:sz w:val="24"/>
          <w:szCs w:val="24"/>
          <w:lang w:val="lt-LT"/>
        </w:rPr>
        <w:t xml:space="preserve">1995 m. liepos 14 d. </w:t>
      </w:r>
      <w:r w:rsidR="0090790C">
        <w:rPr>
          <w:rFonts w:ascii="Times New Roman" w:hAnsi="Times New Roman" w:cs="Times New Roman"/>
          <w:sz w:val="24"/>
          <w:szCs w:val="24"/>
          <w:lang w:val="lt-LT"/>
        </w:rPr>
        <w:t>v</w:t>
      </w:r>
      <w:r w:rsidR="00E5475C" w:rsidRPr="00E5475C">
        <w:rPr>
          <w:rFonts w:ascii="Times New Roman" w:hAnsi="Times New Roman" w:cs="Times New Roman"/>
          <w:sz w:val="24"/>
          <w:szCs w:val="24"/>
          <w:lang w:val="lt-LT"/>
        </w:rPr>
        <w:t xml:space="preserve">alstybinės žemės nuomos sutartį Nr. N75/95-0126 (2015 m. rugsėjo 15 d. </w:t>
      </w:r>
      <w:r w:rsidR="0090790C">
        <w:rPr>
          <w:rFonts w:ascii="Times New Roman" w:hAnsi="Times New Roman" w:cs="Times New Roman"/>
          <w:sz w:val="24"/>
          <w:szCs w:val="24"/>
          <w:lang w:val="lt-LT"/>
        </w:rPr>
        <w:t>p</w:t>
      </w:r>
      <w:r w:rsidR="00E5475C" w:rsidRPr="00E5475C">
        <w:rPr>
          <w:rFonts w:ascii="Times New Roman" w:hAnsi="Times New Roman" w:cs="Times New Roman"/>
          <w:sz w:val="24"/>
          <w:szCs w:val="24"/>
          <w:lang w:val="lt-LT"/>
        </w:rPr>
        <w:t xml:space="preserve">irkimo pardavimo sutartis Nr. 4987 ir </w:t>
      </w:r>
      <w:bookmarkStart w:id="2" w:name="_Hlk218078339"/>
      <w:r w:rsidR="00E5475C" w:rsidRPr="00E5475C">
        <w:rPr>
          <w:rFonts w:ascii="Times New Roman" w:hAnsi="Times New Roman" w:cs="Times New Roman"/>
          <w:sz w:val="24"/>
          <w:szCs w:val="24"/>
          <w:lang w:val="lt-LT"/>
        </w:rPr>
        <w:t>2023 m. rugpjūčio 31 d. susitarimas Nr. 15SŽN-137-(14.15.55.)</w:t>
      </w:r>
      <w:bookmarkEnd w:id="2"/>
      <w:r w:rsidR="00E5475C" w:rsidRPr="00E5475C">
        <w:rPr>
          <w:rFonts w:ascii="Times New Roman" w:hAnsi="Times New Roman" w:cs="Times New Roman"/>
          <w:sz w:val="24"/>
          <w:szCs w:val="24"/>
          <w:lang w:val="lt-LT"/>
        </w:rPr>
        <w:t xml:space="preserve">) </w:t>
      </w:r>
      <w:bookmarkEnd w:id="1"/>
      <w:r w:rsidR="00E5475C" w:rsidRPr="00E5475C">
        <w:rPr>
          <w:rFonts w:ascii="Times New Roman" w:hAnsi="Times New Roman" w:cs="Times New Roman"/>
          <w:sz w:val="24"/>
          <w:szCs w:val="24"/>
          <w:lang w:val="lt-LT"/>
        </w:rPr>
        <w:t>dėl 3,3178 ha ploto žemės sklypo, kadastro Nr. 7550/0005:39, unikalus Nr. 7550-0005-0039, esančio Mosėdžio g. 21, Skuodo mieste</w:t>
      </w:r>
      <w:r w:rsidR="00E5475C">
        <w:rPr>
          <w:rFonts w:ascii="Times New Roman" w:hAnsi="Times New Roman" w:cs="Times New Roman"/>
          <w:sz w:val="24"/>
          <w:szCs w:val="24"/>
          <w:lang w:val="lt-LT"/>
        </w:rPr>
        <w:t xml:space="preserve"> (toliau –Žemė sklypas),</w:t>
      </w:r>
      <w:r w:rsidR="00E5475C" w:rsidRPr="00E5475C">
        <w:rPr>
          <w:rFonts w:ascii="Times New Roman" w:hAnsi="Times New Roman" w:cs="Times New Roman"/>
          <w:sz w:val="24"/>
          <w:szCs w:val="24"/>
          <w:lang w:val="lt-LT"/>
        </w:rPr>
        <w:t xml:space="preserve"> </w:t>
      </w:r>
      <w:r w:rsidR="00E219E2" w:rsidRPr="00E5475C">
        <w:rPr>
          <w:rFonts w:ascii="Times New Roman" w:hAnsi="Times New Roman" w:cs="Times New Roman"/>
          <w:sz w:val="24"/>
          <w:szCs w:val="24"/>
          <w:lang w:val="lt-LT"/>
        </w:rPr>
        <w:t>dalies</w:t>
      </w:r>
      <w:r w:rsidR="00E219E2">
        <w:rPr>
          <w:rFonts w:ascii="Times New Roman" w:hAnsi="Times New Roman" w:cs="Times New Roman"/>
          <w:sz w:val="24"/>
          <w:szCs w:val="24"/>
          <w:lang w:val="lt-LT"/>
        </w:rPr>
        <w:t xml:space="preserve">, gavus </w:t>
      </w:r>
      <w:r w:rsidR="005E167B" w:rsidRPr="005E167B">
        <w:rPr>
          <w:rFonts w:ascii="Times New Roman" w:hAnsi="Times New Roman" w:cs="Times New Roman"/>
          <w:bCs/>
          <w:i/>
          <w:sz w:val="24"/>
          <w:szCs w:val="24"/>
          <w:lang w:val="lt-LT"/>
        </w:rPr>
        <w:t>(duomenys neskelbtini)</w:t>
      </w:r>
      <w:r w:rsidR="00E219E2">
        <w:rPr>
          <w:rFonts w:ascii="Times New Roman" w:hAnsi="Times New Roman" w:cs="Times New Roman"/>
          <w:bCs/>
          <w:sz w:val="24"/>
          <w:szCs w:val="24"/>
          <w:lang w:val="lt-LT"/>
        </w:rPr>
        <w:t xml:space="preserve"> (toliau – Asmenys) prašymus.</w:t>
      </w:r>
    </w:p>
    <w:p w14:paraId="783EBFE3" w14:textId="655BBC44" w:rsidR="00A34417" w:rsidRDefault="00E5475C" w:rsidP="00E219E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2025 m lapkričio 11 d. Pirkimo pardavimo sutartimi Nr. 9665 Asmenys perleido </w:t>
      </w:r>
      <w:r>
        <w:rPr>
          <w:rFonts w:ascii="Times New Roman" w:hAnsi="Times New Roman" w:cs="Times New Roman"/>
          <w:color w:val="000000"/>
          <w:sz w:val="24"/>
          <w:szCs w:val="24"/>
          <w:lang w:val="lt-LT" w:eastAsia="lt-LT"/>
        </w:rPr>
        <w:t xml:space="preserve">pastatą  sandėlį, unikalus Nr. 7596-0000-9038, o Skuodo rajono savivaldybės meras </w:t>
      </w:r>
      <w:r w:rsidRPr="0024601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5 m. spalio 13</w:t>
      </w:r>
      <w:r w:rsidRPr="00246017">
        <w:rPr>
          <w:rFonts w:ascii="Times New Roman" w:hAnsi="Times New Roman" w:cs="Times New Roman"/>
          <w:color w:val="000000"/>
          <w:sz w:val="24"/>
          <w:szCs w:val="24"/>
          <w:lang w:val="lt-LT" w:eastAsia="lt-LT"/>
        </w:rPr>
        <w:t xml:space="preserve"> d. </w:t>
      </w:r>
      <w:r>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M2-392 ,,</w:t>
      </w:r>
      <w:r w:rsidRPr="008C481F">
        <w:rPr>
          <w:rFonts w:ascii="Times New Roman" w:hAnsi="Times New Roman" w:cs="Times New Roman"/>
          <w:color w:val="000000"/>
          <w:sz w:val="24"/>
          <w:szCs w:val="24"/>
          <w:lang w:val="lt-LT" w:eastAsia="lt-LT"/>
        </w:rPr>
        <w:t xml:space="preserve">Dėl sutikimo perleisti valstybinės žemės sklypo, unikalus </w:t>
      </w:r>
      <w:r>
        <w:rPr>
          <w:rFonts w:ascii="Times New Roman" w:hAnsi="Times New Roman" w:cs="Times New Roman"/>
          <w:color w:val="000000"/>
          <w:sz w:val="24"/>
          <w:szCs w:val="24"/>
          <w:lang w:val="lt-LT" w:eastAsia="lt-LT"/>
        </w:rPr>
        <w:t>N</w:t>
      </w:r>
      <w:r w:rsidRPr="008C481F">
        <w:rPr>
          <w:rFonts w:ascii="Times New Roman" w:hAnsi="Times New Roman" w:cs="Times New Roman"/>
          <w:color w:val="000000"/>
          <w:sz w:val="24"/>
          <w:szCs w:val="24"/>
          <w:lang w:val="lt-LT" w:eastAsia="lt-LT"/>
        </w:rPr>
        <w:t xml:space="preserve">r. 7550-0005-0039, </w:t>
      </w:r>
      <w:r>
        <w:rPr>
          <w:rFonts w:ascii="Times New Roman" w:hAnsi="Times New Roman" w:cs="Times New Roman"/>
          <w:color w:val="000000"/>
          <w:sz w:val="24"/>
          <w:szCs w:val="24"/>
          <w:lang w:val="lt-LT" w:eastAsia="lt-LT"/>
        </w:rPr>
        <w:t xml:space="preserve">esančio Mosėdžio g. 21, Skuodo mieste, </w:t>
      </w:r>
      <w:r w:rsidRPr="008C481F">
        <w:rPr>
          <w:rFonts w:ascii="Times New Roman" w:hAnsi="Times New Roman" w:cs="Times New Roman"/>
          <w:color w:val="000000"/>
          <w:sz w:val="24"/>
          <w:szCs w:val="24"/>
          <w:lang w:val="lt-LT" w:eastAsia="lt-LT"/>
        </w:rPr>
        <w:t>dalies nuomos teisę</w:t>
      </w:r>
      <w:r>
        <w:rPr>
          <w:rFonts w:ascii="Times New Roman" w:hAnsi="Times New Roman" w:cs="Times New Roman"/>
          <w:color w:val="000000"/>
          <w:sz w:val="24"/>
          <w:szCs w:val="24"/>
          <w:lang w:val="lt-LT" w:eastAsia="lt-LT"/>
        </w:rPr>
        <w:t xml:space="preserve">“   leido perleisti nuomos teisę į </w:t>
      </w:r>
      <w:r w:rsidR="00E219E2">
        <w:rPr>
          <w:rFonts w:ascii="Times New Roman" w:hAnsi="Times New Roman" w:cs="Times New Roman"/>
          <w:sz w:val="24"/>
          <w:szCs w:val="24"/>
          <w:lang w:val="lt-LT"/>
        </w:rPr>
        <w:t xml:space="preserve">Žemės sklypo </w:t>
      </w:r>
      <w:r>
        <w:rPr>
          <w:rFonts w:ascii="Times New Roman" w:hAnsi="Times New Roman" w:cs="Times New Roman"/>
          <w:sz w:val="24"/>
          <w:szCs w:val="24"/>
          <w:lang w:val="lt-LT"/>
        </w:rPr>
        <w:t xml:space="preserve"> 0,4485 ha dalį, kuri r</w:t>
      </w:r>
      <w:r>
        <w:rPr>
          <w:rFonts w:ascii="Times New Roman" w:hAnsi="Times New Roman" w:cs="Times New Roman"/>
          <w:color w:val="000000"/>
          <w:sz w:val="24"/>
          <w:szCs w:val="24"/>
          <w:lang w:val="lt-LT" w:eastAsia="lt-LT"/>
        </w:rPr>
        <w:t xml:space="preserve">eikalinga perleidžiamo pastato  eksploatavimui.  </w:t>
      </w:r>
      <w:bookmarkEnd w:id="0"/>
      <w:r>
        <w:rPr>
          <w:rFonts w:ascii="Times New Roman" w:hAnsi="Times New Roman" w:cs="Times New Roman"/>
          <w:bCs/>
          <w:sz w:val="24"/>
          <w:szCs w:val="24"/>
          <w:lang w:val="lt-LT"/>
        </w:rPr>
        <w:t>Asmenims po sandorio nuosavybės teise valdyti liko pastatas-stalių dirbtuvės, unikalus Nr. 7596-0000-9027, kurio eksploatavimui reikalinga</w:t>
      </w:r>
      <w:r w:rsidR="00E219E2">
        <w:rPr>
          <w:rFonts w:ascii="Times New Roman" w:hAnsi="Times New Roman" w:cs="Times New Roman"/>
          <w:bCs/>
          <w:sz w:val="24"/>
          <w:szCs w:val="24"/>
          <w:lang w:val="lt-LT"/>
        </w:rPr>
        <w:t xml:space="preserve"> Žemės sklypo </w:t>
      </w:r>
      <w:r>
        <w:rPr>
          <w:rFonts w:ascii="Times New Roman" w:hAnsi="Times New Roman" w:cs="Times New Roman"/>
          <w:bCs/>
          <w:sz w:val="24"/>
          <w:szCs w:val="24"/>
          <w:lang w:val="lt-LT"/>
        </w:rPr>
        <w:t xml:space="preserve"> 0,7</w:t>
      </w:r>
      <w:r w:rsidR="007868E1">
        <w:rPr>
          <w:rFonts w:ascii="Times New Roman" w:hAnsi="Times New Roman" w:cs="Times New Roman"/>
          <w:bCs/>
          <w:sz w:val="24"/>
          <w:szCs w:val="24"/>
          <w:lang w:val="lt-LT"/>
        </w:rPr>
        <w:t>2</w:t>
      </w:r>
      <w:r>
        <w:rPr>
          <w:rFonts w:ascii="Times New Roman" w:hAnsi="Times New Roman" w:cs="Times New Roman"/>
          <w:bCs/>
          <w:sz w:val="24"/>
          <w:szCs w:val="24"/>
          <w:lang w:val="lt-LT"/>
        </w:rPr>
        <w:t>7</w:t>
      </w:r>
      <w:r w:rsidR="007868E1">
        <w:rPr>
          <w:rFonts w:ascii="Times New Roman" w:hAnsi="Times New Roman" w:cs="Times New Roman"/>
          <w:bCs/>
          <w:sz w:val="24"/>
          <w:szCs w:val="24"/>
          <w:lang w:val="lt-LT"/>
        </w:rPr>
        <w:t>4</w:t>
      </w:r>
      <w:r>
        <w:rPr>
          <w:rFonts w:ascii="Times New Roman" w:hAnsi="Times New Roman" w:cs="Times New Roman"/>
          <w:bCs/>
          <w:sz w:val="24"/>
          <w:szCs w:val="24"/>
          <w:lang w:val="lt-LT"/>
        </w:rPr>
        <w:t xml:space="preserve">  ha </w:t>
      </w:r>
      <w:r w:rsidR="00E219E2">
        <w:rPr>
          <w:rFonts w:ascii="Times New Roman" w:hAnsi="Times New Roman" w:cs="Times New Roman"/>
          <w:bCs/>
          <w:sz w:val="24"/>
          <w:szCs w:val="24"/>
          <w:lang w:val="lt-LT"/>
        </w:rPr>
        <w:t xml:space="preserve">dalis. </w:t>
      </w:r>
    </w:p>
    <w:p w14:paraId="14022008" w14:textId="77777777" w:rsidR="00246017" w:rsidRDefault="00246017" w:rsidP="00246017">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DE49B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42F34ABD"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900C9B">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w:t>
      </w:r>
      <w:r w:rsidR="00AB4A6A">
        <w:rPr>
          <w:rFonts w:ascii="Times New Roman" w:hAnsi="Times New Roman" w:cs="Times New Roman"/>
          <w:sz w:val="24"/>
          <w:szCs w:val="24"/>
          <w:lang w:val="lt-LT"/>
        </w:rPr>
        <w:t xml:space="preserve">pramonės ir sandėliavimo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2C110EEF" w14:textId="77777777"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DE49B4">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DE49B4">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4CD09D54" w14:textId="77777777" w:rsidR="00BD4DB7" w:rsidRPr="00367317" w:rsidRDefault="00BD4DB7" w:rsidP="00BD4DB7">
      <w:pPr>
        <w:widowControl w:val="0"/>
        <w:spacing w:after="0" w:line="240" w:lineRule="auto"/>
        <w:ind w:firstLine="1247"/>
        <w:jc w:val="both"/>
        <w:rPr>
          <w:rFonts w:ascii="Times New Roman" w:hAnsi="Times New Roman" w:cs="Times New Roman"/>
          <w:sz w:val="24"/>
          <w:szCs w:val="24"/>
          <w:lang w:val="lt-LT"/>
        </w:rPr>
      </w:pPr>
      <w:r w:rsidRPr="00367317">
        <w:rPr>
          <w:rFonts w:ascii="Times New Roman" w:hAnsi="Times New Roman" w:cs="Times New Roman"/>
          <w:iCs/>
          <w:sz w:val="24"/>
          <w:szCs w:val="24"/>
          <w:lang w:val="lt-LT"/>
        </w:rPr>
        <w:t>K</w:t>
      </w:r>
      <w:r w:rsidRPr="00367317">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367317">
        <w:rPr>
          <w:rFonts w:ascii="Times New Roman" w:hAnsi="Times New Roman" w:cs="Times New Roman"/>
          <w:sz w:val="24"/>
          <w:szCs w:val="24"/>
          <w:lang w:val="lt-LT"/>
        </w:rPr>
        <w:t>1999 m. kovo 9 d. nutarimu Nr. 260 „Dėl kitos paskirties valstybinės žemės sklypų pardavimo ir nuomos taisyklių patvirtinimo</w:t>
      </w:r>
      <w:r w:rsidRPr="00367317">
        <w:rPr>
          <w:rFonts w:ascii="Times New Roman" w:hAnsi="Times New Roman" w:cs="Times New Roman"/>
          <w:sz w:val="24"/>
          <w:szCs w:val="24"/>
          <w:lang w:val="lt-LT" w:eastAsia="lt-LT"/>
        </w:rPr>
        <w:t>“</w:t>
      </w:r>
      <w:r w:rsidRPr="00367317" w:rsidDel="00E32C22">
        <w:rPr>
          <w:rFonts w:ascii="Times New Roman" w:hAnsi="Times New Roman" w:cs="Times New Roman"/>
          <w:bCs/>
          <w:sz w:val="24"/>
          <w:szCs w:val="24"/>
          <w:lang w:val="lt-LT"/>
        </w:rPr>
        <w:t xml:space="preserve"> </w:t>
      </w:r>
      <w:r w:rsidRPr="00367317">
        <w:rPr>
          <w:rFonts w:ascii="Times New Roman" w:hAnsi="Times New Roman" w:cs="Times New Roman"/>
          <w:sz w:val="24"/>
          <w:szCs w:val="24"/>
          <w:lang w:val="lt-LT" w:eastAsia="lt-LT"/>
        </w:rPr>
        <w:t xml:space="preserve">(toliau – Taisyklės), </w:t>
      </w:r>
      <w:r w:rsidRPr="00367317">
        <w:rPr>
          <w:rFonts w:ascii="Times New Roman" w:hAnsi="Times New Roman" w:cs="Times New Roman"/>
          <w:sz w:val="24"/>
          <w:szCs w:val="24"/>
          <w:lang w:val="lt-LT"/>
        </w:rPr>
        <w:t>2</w:t>
      </w:r>
      <w:r w:rsidRPr="00367317">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110ECD7A" w14:textId="34AFC01E" w:rsidR="00A34417" w:rsidRPr="00BD4DB7" w:rsidRDefault="00BD4DB7">
      <w:pPr>
        <w:widowControl w:val="0"/>
        <w:spacing w:after="0" w:line="240" w:lineRule="auto"/>
        <w:ind w:firstLine="1247"/>
        <w:jc w:val="both"/>
        <w:rPr>
          <w:rFonts w:ascii="Times New Roman" w:hAnsi="Times New Roman" w:cs="Times New Roman"/>
          <w:sz w:val="24"/>
          <w:szCs w:val="24"/>
          <w:lang w:val="lt-LT"/>
        </w:rPr>
      </w:pPr>
      <w:r w:rsidRPr="00BD4DB7">
        <w:rPr>
          <w:rFonts w:ascii="Times New Roman" w:hAnsi="Times New Roman" w:cs="Times New Roman"/>
          <w:sz w:val="24"/>
          <w:szCs w:val="24"/>
          <w:lang w:val="lt-LT" w:eastAsia="lt-LT"/>
        </w:rPr>
        <w:t xml:space="preserve">Taisyklių </w:t>
      </w:r>
      <w:r w:rsidR="00DE49B4" w:rsidRPr="00BD4DB7">
        <w:rPr>
          <w:rFonts w:ascii="Times New Roman" w:hAnsi="Times New Roman" w:cs="Times New Roman"/>
          <w:sz w:val="24"/>
          <w:szCs w:val="24"/>
          <w:lang w:val="lt-LT"/>
        </w:rPr>
        <w:t xml:space="preserve"> 44 </w:t>
      </w:r>
      <w:r w:rsidR="00FA4E68" w:rsidRPr="00BD4DB7">
        <w:rPr>
          <w:rFonts w:ascii="Times New Roman" w:hAnsi="Times New Roman" w:cs="Times New Roman"/>
          <w:sz w:val="24"/>
          <w:szCs w:val="24"/>
          <w:lang w:val="lt-LT"/>
        </w:rPr>
        <w:t xml:space="preserve"> </w:t>
      </w:r>
      <w:r w:rsidR="00DE49B4" w:rsidRPr="00BD4DB7">
        <w:rPr>
          <w:rFonts w:ascii="Times New Roman" w:hAnsi="Times New Roman" w:cs="Times New Roman"/>
          <w:sz w:val="24"/>
          <w:szCs w:val="24"/>
          <w:lang w:val="lt-LT"/>
        </w:rPr>
        <w:t>punkte minima, kad  Valstybinės žemės nuomos procedūrą vykdanti institucija valstybinės žemės nuomos sutarties projektą pateikia</w:t>
      </w:r>
      <w:r w:rsidR="00DE49B4" w:rsidRPr="00BD4DB7">
        <w:rPr>
          <w:rFonts w:ascii="Times New Roman" w:hAnsi="Times New Roman" w:cs="Times New Roman"/>
          <w:sz w:val="24"/>
          <w:szCs w:val="24"/>
          <w:lang w:val="lt-LT" w:eastAsia="lt-LT"/>
        </w:rPr>
        <w:t xml:space="preserve"> </w:t>
      </w:r>
      <w:r w:rsidR="00DE49B4" w:rsidRPr="00BD4DB7">
        <w:rPr>
          <w:rFonts w:ascii="Times New Roman" w:hAnsi="Times New Roman" w:cs="Times New Roman"/>
          <w:sz w:val="24"/>
          <w:szCs w:val="24"/>
          <w:lang w:val="lt-LT"/>
        </w:rPr>
        <w:t>nuomininkui. Pasirašydamas sutarties projekte nuomininka</w:t>
      </w:r>
      <w:r w:rsidR="008235D0">
        <w:rPr>
          <w:rFonts w:ascii="Times New Roman" w:hAnsi="Times New Roman" w:cs="Times New Roman"/>
          <w:sz w:val="24"/>
          <w:szCs w:val="24"/>
          <w:lang w:val="lt-LT"/>
        </w:rPr>
        <w:t>i</w:t>
      </w:r>
      <w:r w:rsidR="00DE49B4" w:rsidRPr="00BD4DB7">
        <w:rPr>
          <w:rFonts w:ascii="Times New Roman" w:hAnsi="Times New Roman" w:cs="Times New Roman"/>
          <w:sz w:val="24"/>
          <w:szCs w:val="24"/>
          <w:lang w:val="lt-LT"/>
        </w:rPr>
        <w:t xml:space="preserve"> patvirtina, kad sutinka su sutarties projekte įrašytomis žemės sklypo nuomos sąlygomis. </w:t>
      </w:r>
      <w:r w:rsidR="00DE49B4" w:rsidRPr="00BD4DB7">
        <w:rPr>
          <w:rFonts w:ascii="Times New Roman" w:hAnsi="Times New Roman" w:cs="Times New Roman"/>
          <w:sz w:val="24"/>
          <w:szCs w:val="24"/>
          <w:lang w:val="lt-LT" w:eastAsia="lt-LT"/>
        </w:rPr>
        <w:t>Sprendimas išnuomoti žemės sklypą ar jo dalį arba prašymo netenkinti priimamas artimiausiame tarybos posėdyje, nuo valstybinės žemės nuomos sutarties projekto suderinimo su nuominink</w:t>
      </w:r>
      <w:r w:rsidR="008235D0">
        <w:rPr>
          <w:rFonts w:ascii="Times New Roman" w:hAnsi="Times New Roman" w:cs="Times New Roman"/>
          <w:sz w:val="24"/>
          <w:szCs w:val="24"/>
          <w:lang w:val="lt-LT" w:eastAsia="lt-LT"/>
        </w:rPr>
        <w:t>ais</w:t>
      </w:r>
      <w:r w:rsidR="00DE49B4" w:rsidRPr="00BD4DB7">
        <w:rPr>
          <w:rFonts w:ascii="Times New Roman" w:hAnsi="Times New Roman" w:cs="Times New Roman"/>
          <w:sz w:val="24"/>
          <w:szCs w:val="24"/>
          <w:lang w:val="lt-LT" w:eastAsia="lt-LT"/>
        </w:rPr>
        <w:t xml:space="preserve">. Sutarties projektas pridedamas prie sprendimo išnuomoti žemės sklypą kaip </w:t>
      </w:r>
      <w:r w:rsidR="00DE49B4" w:rsidRPr="00BD4DB7">
        <w:rPr>
          <w:rFonts w:ascii="Times New Roman" w:hAnsi="Times New Roman" w:cs="Times New Roman"/>
          <w:sz w:val="24"/>
          <w:szCs w:val="24"/>
          <w:lang w:val="lt-LT" w:eastAsia="lt-LT"/>
        </w:rPr>
        <w:lastRenderedPageBreak/>
        <w:t>neatskiriamas priedas.</w:t>
      </w:r>
      <w:r w:rsidR="00DE49B4" w:rsidRPr="00BD4DB7">
        <w:rPr>
          <w:rFonts w:ascii="Times New Roman" w:hAnsi="Times New Roman" w:cs="Times New Roman"/>
          <w:b/>
          <w:bCs/>
          <w:sz w:val="24"/>
          <w:szCs w:val="24"/>
          <w:lang w:val="lt-LT" w:eastAsia="lt-LT"/>
        </w:rPr>
        <w:t xml:space="preserve"> </w:t>
      </w:r>
      <w:r w:rsidR="00DE49B4" w:rsidRPr="00BD4DB7">
        <w:rPr>
          <w:rFonts w:ascii="Times New Roman" w:hAnsi="Times New Roman" w:cs="Times New Roman"/>
          <w:sz w:val="24"/>
          <w:szCs w:val="24"/>
          <w:lang w:val="lt-LT" w:eastAsia="lt-LT"/>
        </w:rPr>
        <w:t>Ginčai dėl sprendimo išnuomoti žemės sklypą ar jo dalį, taip pat sprendimo netenkinti prašymo nagrinėjami bendrosios kompetencijos teisme</w:t>
      </w:r>
      <w:r w:rsidR="00DE49B4" w:rsidRPr="00BD4DB7">
        <w:rPr>
          <w:rFonts w:ascii="Times New Roman" w:hAnsi="Times New Roman" w:cs="Times New Roman"/>
          <w:sz w:val="24"/>
          <w:szCs w:val="24"/>
          <w:lang w:val="lt-LT"/>
        </w:rPr>
        <w:t>.</w:t>
      </w:r>
    </w:p>
    <w:p w14:paraId="77A9A32F" w14:textId="3EA5C3AC" w:rsidR="00BD4DB7" w:rsidRPr="00BD4DB7" w:rsidRDefault="00BD4DB7" w:rsidP="00BD4DB7">
      <w:pPr>
        <w:widowControl w:val="0"/>
        <w:spacing w:after="0" w:line="240" w:lineRule="auto"/>
        <w:ind w:firstLine="1247"/>
        <w:jc w:val="both"/>
        <w:rPr>
          <w:rFonts w:ascii="Times New Roman" w:hAnsi="Times New Roman" w:cs="Times New Roman"/>
          <w:sz w:val="24"/>
          <w:szCs w:val="24"/>
          <w:lang w:val="lt-LT" w:eastAsia="lt-LT"/>
        </w:rPr>
      </w:pPr>
      <w:r w:rsidRPr="00BD4DB7">
        <w:rPr>
          <w:rFonts w:ascii="Times New Roman" w:hAnsi="Times New Roman" w:cs="Times New Roman"/>
          <w:sz w:val="24"/>
          <w:szCs w:val="24"/>
          <w:lang w:val="lt-LT" w:eastAsia="lt-LT"/>
        </w:rPr>
        <w:t xml:space="preserve">Taisyklių </w:t>
      </w:r>
      <w:r w:rsidRPr="00BD4DB7">
        <w:rPr>
          <w:rFonts w:ascii="Times New Roman" w:hAnsi="Times New Roman" w:cs="Times New Roman"/>
          <w:sz w:val="24"/>
          <w:szCs w:val="24"/>
          <w:lang w:val="lt-LT"/>
        </w:rPr>
        <w:t xml:space="preserve"> 51   punkte nurodyta, kad v</w:t>
      </w:r>
      <w:r w:rsidRPr="00BD4DB7">
        <w:rPr>
          <w:rFonts w:ascii="Times New Roman" w:hAnsi="Times New Roman" w:cs="Times New Roman"/>
          <w:sz w:val="24"/>
          <w:szCs w:val="24"/>
          <w:lang w:val="lt-LT" w:eastAsia="lt-LT"/>
        </w:rPr>
        <w:t>alstybinės žemės nuomotojui arba nuomininkui paprašius kitos sutarties šalies pakeisti atskiras sutarties sąlygas ir pastarajai sutikus, sutarties tekstas surašomas taip, kad visos jos sąlygos atitiktų prašymo pakeisti sutartį keitimo pateikimo metu galiojančius teisės aktų reikalavimus.</w:t>
      </w:r>
    </w:p>
    <w:p w14:paraId="7FED70F9" w14:textId="77777777" w:rsidR="00A34417" w:rsidRDefault="00DE49B4">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3" w:name="_Hlk158291509"/>
      <w:r>
        <w:rPr>
          <w:rFonts w:ascii="Times New Roman" w:hAnsi="Times New Roman" w:cs="Times New Roman"/>
          <w:sz w:val="24"/>
          <w:szCs w:val="24"/>
          <w:lang w:val="lt-LT" w:eastAsia="lt-LT"/>
        </w:rPr>
        <w:t>žemės įvertinimo tvarkos</w:t>
      </w:r>
      <w:bookmarkEnd w:id="3"/>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29368892" w14:textId="77777777" w:rsidR="00DE49B4" w:rsidRDefault="00DE49B4">
      <w:pPr>
        <w:spacing w:after="0" w:line="240" w:lineRule="auto"/>
        <w:ind w:firstLine="1247"/>
        <w:jc w:val="both"/>
        <w:rPr>
          <w:rFonts w:ascii="Times New Roman" w:hAnsi="Times New Roman" w:cs="Times New Roman"/>
          <w:b/>
          <w:sz w:val="24"/>
          <w:szCs w:val="24"/>
          <w:lang w:val="lt-LT"/>
        </w:rPr>
      </w:pPr>
    </w:p>
    <w:p w14:paraId="0502C91E" w14:textId="21287C55"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69758E0F" w:rsidR="00A34417" w:rsidRDefault="00DE49B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Priėmus sprendimo projektą bus pasirašyta</w:t>
      </w:r>
      <w:r w:rsidR="008235D0">
        <w:rPr>
          <w:rFonts w:ascii="Times New Roman" w:hAnsi="Times New Roman" w:cs="Times New Roman"/>
          <w:sz w:val="24"/>
          <w:szCs w:val="24"/>
          <w:lang w:val="lt-LT"/>
        </w:rPr>
        <w:t xml:space="preserve">s susitarimas dėl </w:t>
      </w:r>
      <w:r>
        <w:rPr>
          <w:rFonts w:ascii="Times New Roman" w:hAnsi="Times New Roman" w:cs="Times New Roman"/>
          <w:sz w:val="24"/>
          <w:szCs w:val="24"/>
          <w:lang w:val="lt-LT"/>
        </w:rPr>
        <w:t xml:space="preserve"> </w:t>
      </w:r>
      <w:r>
        <w:rPr>
          <w:rFonts w:ascii="Times New Roman" w:hAnsi="Times New Roman" w:cs="Times New Roman"/>
          <w:bCs/>
          <w:sz w:val="24"/>
          <w:szCs w:val="24"/>
          <w:lang w:val="lt-LT"/>
        </w:rPr>
        <w:t>valstybinės žemės nuomos sutarti</w:t>
      </w:r>
      <w:r w:rsidR="008235D0">
        <w:rPr>
          <w:rFonts w:ascii="Times New Roman" w:hAnsi="Times New Roman" w:cs="Times New Roman"/>
          <w:bCs/>
          <w:sz w:val="24"/>
          <w:szCs w:val="24"/>
          <w:lang w:val="lt-LT"/>
        </w:rPr>
        <w:t>es pakeitimo</w:t>
      </w:r>
      <w:r>
        <w:rPr>
          <w:rFonts w:ascii="Times New Roman" w:hAnsi="Times New Roman" w:cs="Times New Roman"/>
          <w:bCs/>
          <w:sz w:val="24"/>
          <w:szCs w:val="24"/>
          <w:lang w:val="lt-LT"/>
        </w:rPr>
        <w:t>,</w:t>
      </w:r>
      <w:r>
        <w:rPr>
          <w:rFonts w:ascii="Times New Roman" w:hAnsi="Times New Roman" w:cs="Times New Roman"/>
          <w:sz w:val="24"/>
          <w:szCs w:val="24"/>
          <w:lang w:val="lt-LT"/>
        </w:rPr>
        <w:t xml:space="preserve"> kur</w:t>
      </w:r>
      <w:r w:rsidR="008235D0">
        <w:rPr>
          <w:rFonts w:ascii="Times New Roman" w:hAnsi="Times New Roman" w:cs="Times New Roman"/>
          <w:sz w:val="24"/>
          <w:szCs w:val="24"/>
          <w:lang w:val="lt-LT"/>
        </w:rPr>
        <w:t>į</w:t>
      </w:r>
      <w:r>
        <w:rPr>
          <w:rFonts w:ascii="Times New Roman" w:hAnsi="Times New Roman" w:cs="Times New Roman"/>
          <w:sz w:val="24"/>
          <w:szCs w:val="24"/>
          <w:lang w:val="lt-LT"/>
        </w:rPr>
        <w:t xml:space="preserve"> </w:t>
      </w:r>
      <w:r w:rsidR="005C16CA">
        <w:rPr>
          <w:rFonts w:ascii="Times New Roman" w:hAnsi="Times New Roman" w:cs="Times New Roman"/>
          <w:sz w:val="24"/>
          <w:szCs w:val="24"/>
          <w:lang w:val="lt-LT"/>
        </w:rPr>
        <w:t>Asm</w:t>
      </w:r>
      <w:r w:rsidR="008235D0">
        <w:rPr>
          <w:rFonts w:ascii="Times New Roman" w:hAnsi="Times New Roman" w:cs="Times New Roman"/>
          <w:sz w:val="24"/>
          <w:szCs w:val="24"/>
          <w:lang w:val="lt-LT"/>
        </w:rPr>
        <w:t>enys</w:t>
      </w:r>
      <w:r>
        <w:rPr>
          <w:rFonts w:ascii="Times New Roman" w:hAnsi="Times New Roman" w:cs="Times New Roman"/>
          <w:sz w:val="24"/>
          <w:szCs w:val="24"/>
          <w:lang w:val="lt-LT"/>
        </w:rPr>
        <w:t xml:space="preserve">  galės įsiregistruoti Nekilnojamojo turto registr</w:t>
      </w:r>
      <w:r w:rsidR="008235D0">
        <w:rPr>
          <w:rFonts w:ascii="Times New Roman" w:hAnsi="Times New Roman" w:cs="Times New Roman"/>
          <w:sz w:val="24"/>
          <w:szCs w:val="24"/>
          <w:lang w:val="lt-LT"/>
        </w:rPr>
        <w:t>o informacinėje sistemoje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DE49B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DE49B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DE49B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7A268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51A9" w14:textId="77777777" w:rsidR="004E3E8C" w:rsidRDefault="004E3E8C">
      <w:pPr>
        <w:spacing w:after="0" w:line="240" w:lineRule="auto"/>
      </w:pPr>
      <w:r>
        <w:separator/>
      </w:r>
    </w:p>
  </w:endnote>
  <w:endnote w:type="continuationSeparator" w:id="0">
    <w:p w14:paraId="2CF6B915" w14:textId="77777777" w:rsidR="004E3E8C" w:rsidRDefault="004E3E8C">
      <w:pPr>
        <w:spacing w:after="0" w:line="240" w:lineRule="auto"/>
      </w:pPr>
      <w:r>
        <w:continuationSeparator/>
      </w:r>
    </w:p>
  </w:endnote>
  <w:endnote w:type="continuationNotice" w:id="1">
    <w:p w14:paraId="465D6795" w14:textId="77777777" w:rsidR="004E3E8C" w:rsidRDefault="004E3E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7380A" w14:textId="77777777" w:rsidR="004E3E8C" w:rsidRDefault="004E3E8C">
      <w:pPr>
        <w:spacing w:after="0" w:line="240" w:lineRule="auto"/>
      </w:pPr>
      <w:r>
        <w:separator/>
      </w:r>
    </w:p>
  </w:footnote>
  <w:footnote w:type="continuationSeparator" w:id="0">
    <w:p w14:paraId="24DAC346" w14:textId="77777777" w:rsidR="004E3E8C" w:rsidRDefault="004E3E8C">
      <w:pPr>
        <w:spacing w:after="0" w:line="240" w:lineRule="auto"/>
      </w:pPr>
      <w:r>
        <w:continuationSeparator/>
      </w:r>
    </w:p>
  </w:footnote>
  <w:footnote w:type="continuationNotice" w:id="1">
    <w:p w14:paraId="55EE58FE" w14:textId="77777777" w:rsidR="004E3E8C" w:rsidRDefault="004E3E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DE49B4">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05271"/>
    <w:rsid w:val="00073C9F"/>
    <w:rsid w:val="001F0CF1"/>
    <w:rsid w:val="00223187"/>
    <w:rsid w:val="00246017"/>
    <w:rsid w:val="002526C2"/>
    <w:rsid w:val="00375C73"/>
    <w:rsid w:val="003D1F6E"/>
    <w:rsid w:val="003D48B4"/>
    <w:rsid w:val="004271BD"/>
    <w:rsid w:val="004904A1"/>
    <w:rsid w:val="004A1790"/>
    <w:rsid w:val="004B6DF1"/>
    <w:rsid w:val="004E3E8C"/>
    <w:rsid w:val="0050737A"/>
    <w:rsid w:val="005C16CA"/>
    <w:rsid w:val="005E167B"/>
    <w:rsid w:val="005F1749"/>
    <w:rsid w:val="006E255F"/>
    <w:rsid w:val="006F2D30"/>
    <w:rsid w:val="00713883"/>
    <w:rsid w:val="007868E1"/>
    <w:rsid w:val="007A2689"/>
    <w:rsid w:val="008235D0"/>
    <w:rsid w:val="00855C4F"/>
    <w:rsid w:val="008C481F"/>
    <w:rsid w:val="008F5D44"/>
    <w:rsid w:val="00900C9B"/>
    <w:rsid w:val="0090790C"/>
    <w:rsid w:val="0094766A"/>
    <w:rsid w:val="009741ED"/>
    <w:rsid w:val="00984825"/>
    <w:rsid w:val="00A34417"/>
    <w:rsid w:val="00A7093E"/>
    <w:rsid w:val="00A82A53"/>
    <w:rsid w:val="00AB4A6A"/>
    <w:rsid w:val="00B007A2"/>
    <w:rsid w:val="00B73441"/>
    <w:rsid w:val="00BD4DB7"/>
    <w:rsid w:val="00BE168A"/>
    <w:rsid w:val="00C45209"/>
    <w:rsid w:val="00D241B6"/>
    <w:rsid w:val="00DB755E"/>
    <w:rsid w:val="00DE49B4"/>
    <w:rsid w:val="00DF7E4A"/>
    <w:rsid w:val="00E219E2"/>
    <w:rsid w:val="00E5475C"/>
    <w:rsid w:val="00E826F9"/>
    <w:rsid w:val="00E83B69"/>
    <w:rsid w:val="00EA2832"/>
    <w:rsid w:val="00ED2138"/>
    <w:rsid w:val="00F014C6"/>
    <w:rsid w:val="00FA4E68"/>
    <w:rsid w:val="00FE1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483623">
      <w:bodyDiv w:val="1"/>
      <w:marLeft w:val="0"/>
      <w:marRight w:val="0"/>
      <w:marTop w:val="0"/>
      <w:marBottom w:val="0"/>
      <w:divBdr>
        <w:top w:val="none" w:sz="0" w:space="0" w:color="auto"/>
        <w:left w:val="none" w:sz="0" w:space="0" w:color="auto"/>
        <w:bottom w:val="none" w:sz="0" w:space="0" w:color="auto"/>
        <w:right w:val="none" w:sz="0" w:space="0" w:color="auto"/>
      </w:divBdr>
    </w:div>
    <w:div w:id="105257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2</TotalTime>
  <Pages>2</Pages>
  <Words>3336</Words>
  <Characters>1903</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2026-01-16T11:57:00Z</dcterms:created>
  <dcterms:modified xsi:type="dcterms:W3CDTF">2026-01-16T11:58:00Z</dcterms:modified>
</cp:coreProperties>
</file>